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Air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Air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Warning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Not assigned.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AIR, COMPRESSED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/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AIR; UN 1002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Wash exposed skin with soap and water.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Get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/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Use extinguishing agents appropriate for surrounding fire.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/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 respirator is required under normal conditions of use.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/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/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/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/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/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AIR, COMPRESSED: No occupational exposure limits established.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No specific controls are needed.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Eye protection not required under normal conditions.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 under normal conditions.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No respirator is required under normal conditions of use.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/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/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/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Not available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/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-317 F (-194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-194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Slightly 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0.01853 cP @ 26.85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/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/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1.29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/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/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Soluble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None known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No hazard expected.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/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is available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is available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significant target effects reported.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 data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Air,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UN1002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available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available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available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available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Air,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UN1002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available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HEALTH=0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23:21:40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