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Arsine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Arsine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Aquatic-pollut-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png"/>
                    <pic:cNvPicPr/>
                  </pic:nvPicPr>
                  <pic:blipFill>
                    <a:blip r:embed="rIdAquatic-pollut-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6"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Aquatic Toxicity (Category 1)</w:t>
      </w:r>
    </w:p>
    <w:p w14:paraId="062E3DC7" w14:textId="4FB2BA6A" w:rsidR="00B0516C" w:rsidRDefault="00104D75" w:rsidP="00104D75">
      <w:r w:rsidRPr="00104D75">
        <w:t>Acute Dust Inhale Toxicity (Category 3)</w:t>
      </w:r>
    </w:p>
    <w:p w14:paraId="062E3DC7" w14:textId="4FB2BA6A" w:rsidR="00B0516C" w:rsidRDefault="00104D75" w:rsidP="00104D75">
      <w:r w:rsidRPr="00104D75">
        <w:t>Acute Gas Inhale Toxicity (Category 1)</w:t>
      </w:r>
    </w:p>
    <w:p w14:paraId="062E3DC7" w14:textId="4FB2BA6A" w:rsidR="00B0516C" w:rsidRDefault="00104D75" w:rsidP="00104D75">
      <w:r w:rsidRPr="00104D75">
        <w:t>Acute Vapor Inhale Toxicity (Category 1)</w:t>
      </w:r>
    </w:p>
    <w:p w14:paraId="062E3DC7" w14:textId="4FB2BA6A" w:rsidR="00B0516C" w:rsidRDefault="00104D75" w:rsidP="00104D75">
      <w:r w:rsidRPr="00104D75">
        <w:t>Carcinogenicity (Category 2)</w:t>
      </w:r>
    </w:p>
    <w:p w14:paraId="062E3DC7" w14:textId="4FB2BA6A" w:rsidR="00B0516C" w:rsidRDefault="00104D75" w:rsidP="00104D75">
      <w:r w:rsidRPr="00104D75">
        <w:t>Chronic Aquatic Toxicity (Category 1)</w:t>
      </w:r>
    </w:p>
    <w:p w14:paraId="062E3DC7" w14:textId="4FB2BA6A" w:rsidR="00B0516C" w:rsidRDefault="00104D75" w:rsidP="00104D75">
      <w:r w:rsidRPr="00104D75">
        <w:t>Flammable (Category 1)</w:t>
      </w:r>
    </w:p>
    <w:p w14:paraId="062E3DC7" w14:textId="4FB2BA6A" w:rsidR="00B0516C" w:rsidRDefault="00104D75" w:rsidP="00104D75">
      <w:r w:rsidRPr="00104D75">
        <w:t>Gases Under Pressure</w:t>
      </w:r>
    </w:p>
    <w:p w14:paraId="062E3DC7" w14:textId="4FB2BA6A" w:rsidR="00B0516C" w:rsidRDefault="00104D75" w:rsidP="00104D75">
      <w:r w:rsidRPr="00104D75">
        <w:t>Specific target organ toxicity (Single Exposure) (Category 2)</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May cause damage to organs</w:t>
      </w:r>
    </w:p>
    <w:p w14:paraId="67FBCD51" w14:textId="19FE4ACD" w:rsidR="00104D75" w:rsidRPr="00104D75" w:rsidRDefault="00104D75" w:rsidP="00104D75">
      <w:r w:rsidRPr="00104D75">
        <w:t>Suspected of causing cancer</w:t>
      </w:r>
    </w:p>
    <w:p w14:paraId="67FBCD51" w14:textId="19FE4ACD" w:rsidR="00104D75" w:rsidRPr="00104D75" w:rsidRDefault="00104D75" w:rsidP="00104D75">
      <w:r w:rsidRPr="00104D75">
        <w:t>Toxic if inhaled</w:t>
      </w:r>
    </w:p>
    <w:p w14:paraId="67FBCD51" w14:textId="19FE4ACD" w:rsidR="00104D75" w:rsidRPr="00104D75" w:rsidRDefault="00104D75" w:rsidP="00104D75">
      <w:r w:rsidRPr="00104D75">
        <w:t>Very toxic to aquatic life</w:t>
      </w:r>
    </w:p>
    <w:p w14:paraId="67FBCD51" w14:textId="19FE4ACD" w:rsidR="00104D75" w:rsidRPr="00104D75" w:rsidRDefault="00104D75" w:rsidP="00104D75">
      <w:r w:rsidRPr="00104D75">
        <w:t>Very toxic to aquatic life with long lasting effects</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Do not breathe dust/fume/gas/mist/ vapors/spray..</w:t>
      </w:r>
    </w:p>
    <w:p w14:paraId="195FF9F1" w14:textId="6F344639" w:rsidR="00774D1C" w:rsidRDefault="00D26433" w:rsidP="000525C2">
      <w:r>
        <w:t>Do not eat, drink or smoke when using this product.</w:t>
      </w:r>
    </w:p>
    <w:p w14:paraId="195FF9F1" w14:textId="6F344639" w:rsidR="00774D1C" w:rsidRDefault="00D26433" w:rsidP="000525C2">
      <w:r>
        <w:t>[In case of inadequate ventilation] wear respiratory protection.</w:t>
      </w:r>
    </w:p>
    <w:p w14:paraId="195FF9F1" w14:textId="6F344639" w:rsidR="00774D1C" w:rsidRDefault="00D26433" w:rsidP="000525C2">
      <w:r>
        <w:t>Do not handle until all safety precautions have been read and understood.</w:t>
      </w:r>
    </w:p>
    <w:p w14:paraId="195FF9F1" w14:textId="6F344639" w:rsidR="00774D1C" w:rsidRDefault="00D26433" w:rsidP="000525C2">
      <w:r>
        <w:t>Wash thoroughly after handling.</w:t>
      </w:r>
    </w:p>
    <w:p w14:paraId="195FF9F1" w14:textId="6F344639" w:rsidR="00774D1C" w:rsidRDefault="00D26433" w:rsidP="000525C2">
      <w:r>
        <w:t>Use only outdoors or in a well-ventilated area.</w:t>
      </w:r>
    </w:p>
    <w:p w14:paraId="195FF9F1" w14:textId="6F344639" w:rsidR="00774D1C" w:rsidRDefault="00D26433" w:rsidP="000525C2">
      <w:r>
        <w:t>Wear protective gloves, protective clothing, eye protection and face protection.</w:t>
      </w:r>
    </w:p>
    <w:p w14:paraId="195FF9F1" w14:textId="6F344639" w:rsidR="00774D1C" w:rsidRDefault="00D26433" w:rsidP="000525C2">
      <w:r>
        <w:t>Obtain special instructions before use.</w:t>
      </w:r>
    </w:p>
    <w:p w14:paraId="195FF9F1" w14:textId="6F344639" w:rsidR="00774D1C" w:rsidRDefault="00D26433" w:rsidP="000525C2">
      <w:r>
        <w:t>Keep away from heat/sparks/open flames/hot surfaces. - No smoking.</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If exposed or concerned: Get medical advice/attention.</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7784-42-1</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ARSINE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inorganic, gas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HYDROGEN ARSENIDE; ARSENIC TRIHYDRIDE; ARSENIC HYDRIDE; ARSENIURETTED HYDROGEN; ARSENOUS HYDRIDE; UN 2188</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frostbite or freezing occur, immediately flush with plenty of lukewarm water (105-115 F; 41-46 C). DO NOT USE HOT WATER. If warm water is not available, gently wrap affected parts in blankets. Get immediate medical attention.</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Contact with liquid: 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Not applicable. </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Arsine is the most toxic form of arsenic, capable of producing rapid,
massive intravascular hemolysis. Serious arsine poisoning produces symptoms within 30 to 60
minutes; however, symptoms can be delayed for up to 48 hours. Laboratory findings include
severe hemolytic anemia, hemoglobinuria, and hemoglobinemia. Acute renal failure may be an
early complication. Hypotension is occasionally seen; T-wave elevations often observed.
BAL (Dimercaprol) treatment will not protect against hemolysis but may prevent long-term
effects from arsine (arsenic) poisoning. If major hemolysis has occurred, exchange transfusions
may be performed to remove plasma hemoglobin red blood cell debris and arsine-hemoglobin
complexes, in conjunction with hemodialysis to preserve renal function. Hemodialysis may also
assist in decreasing arsenic levels.
Contact the Poison Control Center in your area for additional information on patient
management and follow-up.</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Let burn unless leak can be stopped immediately.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Arsenic</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that has a full facepiece and is operated in a pressure-demand or other positive-pressure mode. </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supplied-air respirator with full facepiece and operated in a pressure-demand or other positive-pressure mode in combination with a separate escape supply.</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Remove sources of ignition. Ventilate closed spaces before entering.</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 Keep out of water supplies and sewers.</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 Subject to California Safe Drinking Water and Toxic Enforcement Act of 1986 (Proposition 65).</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None</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Store in a cool, dry place. Store in a well-ventilated area. Store outside or in a detached building. Subject to storage regulations: U.S. OSHA 29 CFR 1910.101. Notify State Emergency Response Commission for storage or use at amounts greater than or equal to the TPQ (U.S. EPA SARA Section 302). SARA Section 303 requires facilities storing a material with a TPQ to participate in local emergency response planning (U.S. EPA 40 CFR 355.30). Keep separated from incompatible substances.</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Subject to handling regulations: U.S. OSHA 29 CFR 1910.119.</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ARSINE: 0.05 ppm (0.2 mg/m3) OSHA TWA 0.05 ppm ACGIH TWA 0.002 mg/m3 NIOSH recommended ceiling 15 minute(s)</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For the gas: Eye protection not required, but recommended. For the liquid: Wear splash resistant safety goggles. Contact lenses should not be worn.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For the gas: Wear appropriate chemical resistant clothing. For the liquid: Wear appropriate protective, cold insulating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that has a full facepiece and is operated in a pressure-demand or other positive-pressure mode. </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Garlic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Extremely flammable gas</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0.78</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0.051</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-81 F (-63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-179 F (-117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11362 mmHg @ 21.1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2.7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1.689 @ -55 C</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20% @ 20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Aqueous solutions are neutral</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0.5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77.95</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As-H3</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Benzene, chloroform</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May react on contact with light. Avoid contact with temperatures above 300 C. May decompose on contact with heat and/or storage and use above room temperature. Can build electrostatic charge due to liquid's low conductivity. </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May react on contact with light. Avoid contact with temperatures above 300 C. May decompose on contact with heat and/or storage and use above room temperature. Can build electrostatic charge due to liquid's low conductivity. </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Oxidizing materials, halogens, combustible materials, acids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arsenic; on contact with light: arsenic</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LC50 = 20 ppm, 1 hr, mouse</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established</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Garlic breath, sensitivity to light, nausea, vomiting, stomach pain, chest pain, difficulty breathing, headache, dizziness, disorientation, emotional disturbances, lung congestion, blood disorders, liver damage, nerve damage, effects on the brain, coma, death</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Liquid: frostbite</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Liquid: frostbite</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Potentially fatal if inhaled, blood damage, cancer hazard (in humans)</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IARC: Human Sufficient Evidence, Animal Limited Evidence, Group 1</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established</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Not available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D001. D003. Hazardous Waste Number(s): D004. Dispose of in accordance with U.S. EPA 40 CFR 262 for concentrations at or above the Regulatory level. Regulatory level- 5.0 mg/L.</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Arsine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UN2188</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Arsine</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UN2188</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TPQ</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ARSENIC AND INORGANIC COMPOUNDS (as As)</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100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Known to the state of California to cause the following: ARSENIC AND INORGANIC COMPOUNDS (as As) Cancer (Feb 27, 1987) Developmental toxicity (May 01, 1997)</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Included for disclosure at 0.1% or greater</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HEALTH=4 FIRE=4 REACTIVITY=2</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23:21:38</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Aquatic-pollut-red.png" Type="http://schemas.openxmlformats.org/officeDocument/2006/relationships/image" Target="media/Aquatic-pollut-red.png"/>
  <Relationship Id="rIdsilhouete.png" Type="http://schemas.openxmlformats.org/officeDocument/2006/relationships/image" Target="media/silhouete.png"/>
  <Relationship Id="rIdskull.png" Type="http://schemas.openxmlformats.org/officeDocument/2006/relationships/image" Target="media/skull.png"/>
  <Relationship Id="rIdflamme.png" Type="http://schemas.openxmlformats.org/officeDocument/2006/relationships/image" Target="media/flamme.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