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Carbon Dioxide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Carbon Dioxide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Eye Effects (Category 2.B)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Causes eye irritation</w:t>
      </w:r>
    </w:p>
    <w:p w14:paraId="67FBCD51" w14:textId="19FE4ACD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Wash thoroughly after handling.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in eyes: Rinse cautiously with water for several minutes. Remove contact lenses, if present and easy to do. Continue rinsing.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124-38-9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CARBON DIOXIDE, GAS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oxides of carbon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CARBONIC ACID GAS; CARBONIC ANHYDRIDE; CARBON DIOXIDE; CARBON OXIDE; UN 1013; CO2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Do not induce vomiting.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appropriate escape-type, self-contained breathing apparatus.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 Do not touch spilled material.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Subject to California Safe Drinking Water and Toxic Enforcement Act of 1986 (Proposition 65). Keep out of
water supplies and sewers.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leak, evacuate, remove source of ignition.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Subject to storage regulations: U.S. OSHA 29 CFR 1910.101.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CARBON DIOXIDE, GAS:  CARBON DIOXIDE: 5000 ppm (9000 mg/m3) OSHA TWA 10000 ppm (18000 mg/m3) OSHA TWA (vacated by 58 FR 35338, June 30, 1993) 30000 ppm (54000 mg/m3) OSHA STEL (vacated by 58 FR 35338, June 30, 1993) 5000 ppm ACGIH TWA 30000 ppm ACGIH STEL 5000 ppm (9000 mg/m3) NIOSH recommended TWA 10 hour(s) 30000 ppm (54000 mg/m3) NIOSH recommended STEL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appropriate escape-type, self-contained breathing apparatus.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Acid taste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N/A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-71 F (-57 C) @ 4000 mmHg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43700 mmHg @ 21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1.5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1.522 @ 21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3.7 (saturated aqueous solution) @ 101.3 kPa (carbonic acid)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0.01657 cP @ 0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44.01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C-O2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0.114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acetone, hydrocarbons, organic solvents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Combustible materials, oxidizing materials, metal salts, reducing agents, metal carbide, metals, bases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Carbon monoxide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Ringing in the ears, nausea, irregular heartbeat, headache, drowsiness, dizziness, tingling sensation, visual disturbances,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Irritation,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Liquid: 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Available.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150000 ug/L 48 day(s) (Mortality) Brown trout (Salmo trutta)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Relatively non-persistent in the environment. Moderately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Accumulates very little in the bodies of living organisms.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Leaches through the soil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Carbon dioxide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UN1013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None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Carbon dioxide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UN1013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HEALTH=2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23:21:40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