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Dichlorosilane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Dichlorosilane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2)</w:t>
      </w:r>
    </w:p>
    <w:p w14:paraId="062E3DC7" w14:textId="4FB2BA6A" w:rsidR="00B0516C" w:rsidRDefault="00104D75" w:rsidP="00104D75">
      <w:r w:rsidRPr="00104D75">
        <w:t>Aspiration Hazard (Category 1)</w:t>
      </w:r>
    </w:p>
    <w:p w14:paraId="062E3DC7" w14:textId="4FB2BA6A" w:rsidR="00B0516C" w:rsidRDefault="00104D75" w:rsidP="00104D75">
      <w:r w:rsidRPr="00104D75">
        <w:t>Corrosive To Metal (Category 1)</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May be corrosive to metals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Do not breathe dust/fume/gas/mist/ vapors/spray..</w:t>
      </w:r>
    </w:p>
    <w:p w14:paraId="195FF9F1" w14:textId="6F344639" w:rsidR="00774D1C" w:rsidRDefault="00D26433" w:rsidP="000525C2">
      <w:r>
        <w:t>Wear eye protection/face protection.</w:t>
      </w:r>
    </w:p>
    <w:p w14:paraId="195FF9F1" w14:textId="6F344639" w:rsidR="00774D1C" w:rsidRDefault="00D26433" w:rsidP="000525C2">
      <w:r>
        <w:t>[In case of inadequate ventilation] wear respiratory protection.</w:t>
      </w:r>
    </w:p>
    <w:p w14:paraId="195FF9F1" w14:textId="6F344639" w:rsidR="00774D1C" w:rsidRDefault="00D26433" w:rsidP="000525C2">
      <w:r>
        <w:t>Keep only in original container.</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Absorb spillage to prevent material damage.</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Store in corrosive resistant container with a resistant inner liner.</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4109-96-0</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DICHLOROSILANE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silicon, hydrides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DICHLOROSILICANE; UN 2189</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immediate medical attention.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If safe to do so, stop the flow of gas. Let fire burn if gas flow cannot be stopped. Otherwise, carbon dioxide, regular dry chemical. Avoid, water, most foams, halocarbons, dry chemical extinguishers, cationic and anionic surfactants.
</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Thermal decomposition forms silane, chlorosilane, silicon, hydrogen chloride gas and hydrogen gas. </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Respiratory protection may be needed for frequent or heavy exposure. Any supplied-air respirator with full facepiece and operated in a pressure-demand or other positive-pressure mode in combination with a separate escape supply.</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Respiratory protection may be needed for frequent or heavy exposure.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Do not touch spilled material.</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Do not get water inside container.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DICHLOROSILANE: No occupational exposure limits established.</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Respiratory protection may be needed for frequent or heavy exposure. Any supplied-air respirator with full facepiece and operated in a pressure-demand or other positive-pressure mode in combination with a separate escape supply.</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Irritating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-35 F (-37 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97 F (36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0.99</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0.041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46 F (8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-188 F (-122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1252 mm 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3.5 (Air =1)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Reacts violently with water</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Acidic in solution</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 releases very toxic and corrosive hydrogen chloride gas on contact with humid air or water</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 (gas). Liquefied gas rapidly returns to the gaseous state at room temperature.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101.0</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H2-SI-CL2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3.5 (air=1)</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Benzene, carbon tetrachloride, ether</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polymerize violently or explosively. Avoid contact with incompatible materials. May ignite spontaneously in air. </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polymerize violently or explosively. Avoid contact with incompatible materials. May ignite spontaneously in air. </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Combustible materials, halo carbons, oxidizing materials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Acid halides, halogenated compounds, crystalline silica, acid halides, oxides of silicon. Hydrolysis in water forms very toxic and corrosive hydrogen chloride gas, extremely flammable hydrogen gas, and polymeric prosiloxanes that may ignite spontaneously. Thermal decomposition in presence of air produces hydrogen chloride gas, hydrogen gas, silicon, silicon oxides (e.g. amorphous silica), and polymeric prosiloxanes that may ignite spontaneously. Thermal decomposition in the absence of air or in closed systems produces silicon, hydrogen chloride gas, chlorine gas, polychlorosilanes, silane, extremely flammable hydrogen gas, and polysilanes. The thermal decomposition mixture may ignite immediately on exposure to air.</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May polymerize violently or explosively. Avoid contact with incompatible materials.</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1 hr, rat = 314 ppm</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Burns, difficulty breathing, headache, dizziness, bluish skin color, lung congestion</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burns, skin burns, eye burns, mucous membrane burns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Dichlorosilane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UN2189</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 8</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B</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Dichlorosilane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UN2189</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2500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ABD1F</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FIRE=4 REACTIVITY=2</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23:21:43</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