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Ethyl Chloride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Ethyl Chloride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2)</w:t>
      </w:r>
    </w:p>
    <w:p w14:paraId="062E3DC7" w14:textId="4FB2BA6A" w:rsidR="00B0516C" w:rsidRDefault="00104D75" w:rsidP="00104D75">
      <w:r w:rsidRPr="00104D75">
        <w:t>Aspiration Hazard (Category 1)</w:t>
      </w:r>
    </w:p>
    <w:p w14:paraId="062E3DC7" w14:textId="4FB2BA6A" w:rsidR="00B0516C" w:rsidRDefault="00104D75" w:rsidP="00104D75">
      <w:r w:rsidRPr="00104D75">
        <w:t>Carcinogenicity (Category 1.B)</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May cause cancer</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Do not breathe dust/fume/gas/mist/ vapors/spray..</w:t>
      </w:r>
    </w:p>
    <w:p w14:paraId="195FF9F1" w14:textId="6F344639" w:rsidR="00774D1C" w:rsidRDefault="00D26433" w:rsidP="000525C2">
      <w:r>
        <w:t>[In case of inadequate ventilation] wear respiratory protection.</w:t>
      </w:r>
    </w:p>
    <w:p w14:paraId="195FF9F1" w14:textId="6F344639" w:rsidR="00774D1C" w:rsidRDefault="00D26433" w:rsidP="000525C2">
      <w:r>
        <w:t>Do not handle until all safety precautions have been read and understood.</w:t>
      </w:r>
    </w:p>
    <w:p w14:paraId="195FF9F1" w14:textId="6F344639" w:rsidR="00774D1C" w:rsidRDefault="00D26433" w:rsidP="000525C2">
      <w:r>
        <w:t>Wash thoroughly after handling.</w:t>
      </w:r>
    </w:p>
    <w:p w14:paraId="195FF9F1" w14:textId="6F344639" w:rsidR="00774D1C" w:rsidRDefault="00D26433" w:rsidP="000525C2">
      <w:r>
        <w:t>Use only outdoors or in a well-ventilated area.</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Obtain special instructions before use.</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exposed or concerned: Get medical advice/attention.</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75-00-3</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ETHYL CHLORIDE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halogenated,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CHLOROETHANE; MONOCHLOROETHANE; MURIATIC ETHER; KELENE; HYDROCHLORIC ETHER; ETHER HYDROCHLORIC; ETHER MURIATIC; NARCOTILE; AETHYLIS; CHELEN; CHLORETHYL; CHLORIDUM; CHLORYL; CHLORYL ANESTHETIC; ETHER CHLORATUS; AETHYLIS CHLORIDUM; STCC 4908162; UN 1037; C2H5CL</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Contact local poison control center or physician immediately. Never make an unconscious person vomit or drink fluids. When vomiting occurs, keep head lower than hips to help prevent aspiration. If person is unconscious, turn head to side.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Not available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regular foam </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Hydrogen chloride gas, phosgene.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Use chemical protective clothing.</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Not available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 Remove sources of ignition. </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 Subject to California Safe Drinking Water and Toxic Enforcement Act of 1986 (Proposition 65). </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Grounding and bonding required. Protect from physical damage. Store outside or in a detached building. Store with flammable liquids. Keep separated from incompatible substances. Avoid contact with light. Store in a cool, dry place. Store in a well-ventilated area.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Avoid contact with eyes, skin and clothing. Keep container closed. Use only with adequate ventilation. Keep away from heat, sparks and flame. To avoid fire, minimize ignition sources. Use explosion-proof electrical (ventilating, lighting and material handling) equipment. Do not puncture or incinerate container. Wash thoroughly after handling. High pressure gas. Use equipment rated for cylinder pressure. Close valve after each use and when empty.</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ETHYL CHLORIDE: 1000 ppm (2600 mg/m3) OSHA TWA 100 ppm ACGIH TWA (skin) NIOSH (handle with caution in workplace)</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Eye protection not required, but recommended. For the liquid: Wear splash resistant safety goggles. Contact lenses should not be worn.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Protective clothing is not required. For the liquid: Wear appropriate protective, cold insulating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 Use chemical protective clothing.</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Pungent, ether-like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Burning taste</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-58 F (-50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966 F (519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0.154</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0.038</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54 F (12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-213 F (-136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1000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0.9</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4.2 ppm (method not specified) (10); 140 ppm (50% detection); 680 ppm (100% detection)</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0.26 mPa.s (0.26 centipoise) @ 20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64.52</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C2-H5-CL</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0.1649</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organic solvents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 May react on contact with water. May release toxic and/or flammable gases.</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 May react on contact with water. May release toxic and/or flammable gases.</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Metals, oxidizing materials, water, aluminum, powdered metals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Acid halides, phosgene, hydrochloric acid</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80 ppm 4 hour(s) [Rat].</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blisters, blurred vision, nausea, vomiting, irregular heartbeat, headache, sore throat, frostbite, symptoms of drunkenness, disorientation, kidney damage, liver damage</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blurred vision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blisters, frostbite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Eye irritation,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IARC: Human No Adequate Data, Animal Limited Evidence, Group 3; ACGIH: A3 -Confirmed Animal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53- 91% degradation in 28 days of incubation)</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None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Ethyl chloride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UN1037</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150 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None</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Ethyl chloride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UN1037</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CHLOROETHANE (ETHYL CHLORIDE)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Chloroethane (Ethyl chloride) Cancer (Jul 01, 1990)</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23:21:46</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