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Methyl Chloride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Methyl Chloride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Oral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Skin Corrosion (Category 2)</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skin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Do not eat, drink or smoke when using this product.</w:t>
      </w:r>
    </w:p>
    <w:p w14:paraId="195FF9F1" w14:textId="6F344639" w:rsidR="00774D1C" w:rsidRDefault="00D26433" w:rsidP="000525C2">
      <w:r>
        <w:t>Wear protective gloves and protective clothing.</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Leaking gas fire: Do not extinguish, unless leak can be stopped safely.</w:t>
      </w:r>
    </w:p>
    <w:p w14:paraId="35C39499" w14:textId="77777777" w:rsidR="00B1183A" w:rsidRDefault="00B1183A" w:rsidP="00B1183A">
      <w:r>
        <w:t>Immediately call a poison center or doctor.</w:t>
      </w:r>
    </w:p>
    <w:p w14:paraId="35C39499" w14:textId="77777777" w:rsidR="00B1183A" w:rsidRDefault="00B1183A" w:rsidP="00B1183A">
      <w:r>
        <w:t>Eliminate all ignition sources if safe to do so.</w:t>
      </w:r>
    </w:p>
    <w:p w14:paraId="35C39499" w14:textId="77777777" w:rsidR="00B1183A" w:rsidRDefault="00B1183A" w:rsidP="00B1183A">
      <w:r>
        <w:t>Do NOT induce vomiting.</w:t>
      </w:r>
    </w:p>
    <w:p w14:paraId="35C39499" w14:textId="77777777" w:rsidR="00B1183A" w:rsidRDefault="00B1183A" w:rsidP="00B1183A">
      <w:r>
        <w:t>If on skin: Wash with plenty of water.</w:t>
      </w:r>
    </w:p>
    <w:p w14:paraId="35C39499" w14:textId="77777777" w:rsidR="00B1183A" w:rsidRDefault="00B1183A" w:rsidP="00B1183A">
      <w:r>
        <w:t>If swallowed: Rinse mouth. Do NOT induce vomiting.</w:t>
      </w:r>
    </w:p>
    <w:p w14:paraId="35C39499" w14:textId="77777777" w:rsidR="00B1183A" w:rsidRDefault="00B1183A" w:rsidP="00B1183A">
      <w:r>
        <w:t>Take off contaminated clothing and wash it before reuse.</w:t>
      </w:r>
    </w:p>
    <w:p w14:paraId="35C39499" w14:textId="77777777" w:rsidR="00B1183A" w:rsidRDefault="00B1183A" w:rsidP="00B1183A">
      <w:r>
        <w:t>If skin irritation occurs: Get medical advice/attention.</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74-87-3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METHYL CHLORIDE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halogenated,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CHLOROMETHANE; MONOCHLOROMETHANE; RCRA U045; UN 1063; CH3Cl</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eyes immediately with large amounts of water, occasionally lifting upper and lower lids, until no evidence of chemical remains. Get medical attention immediately.</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Never make an unconscious person vomit or drink fluids. Give large amounts of water. DO NOT induce vomiting. If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Let burn unless leak can be stopped immediately.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Hydrogen chloride and carbonyl chloride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Keep out of water supplies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Contact emergency personnel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 Subject to California Safe Drinking Water and Toxic Enforcement Act of 1986 (Proposition 65).</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Protect from physical damage. Store in a cool, dry place. Store in a well-ventilated area.  Store outside or in a detached building. Subject to storage regulations: U.S. OSHA 29 CFR 1910.106. Grounding and bonding required.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Avoid heat, flames, sparks and other sources of ignition.</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METHYL CHLORIDE: 100 ppm OSHA TWA 200 ppm OSHA ceiling 300 ppm OSHA peak (5 minutes in any 3 hours) 50 ppm (103 mg/m3) OSHA TWA (vacated by 58 FR 35338, June 30, 1993) 100 ppm (207 mg/m3) OSHA STEL (vacated by 58 FR 35338, June 30, 1993) 50 ppm ACGIH TWA (skin) 100 ppm ACGIH STEL (skin) NIOSH TWA (lowest feasible concentration)</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Sweet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Sweet taste</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&lt;32 F (&lt;0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1170 F (632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0.174</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0.081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 F (-24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-144 F (-98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3600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1.8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0.915 @ 20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Slightly 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50.49</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C-H3-CL</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benzene, acetone, chloroform, acetic acid</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Metals, halogens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Phosgene, acid halides, oxides of carbon, hydrogen chloride, chlorine, phosgene, carbonyl chloride, ethylene and other olefins, and carbon monoxide</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1800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Nausea, vomiting, diarrhea, headache, drowsiness, symptoms of drunkenness, visual disturbances, bluish skin color, lung congestion, nerve damage, paralysis, convulsions, coma</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Frostbite</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blisters, symptoms of drunkenness, nerve damage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IARC: Human Inadequate Evidence, Animal Inadequate Evidence, Group 3; ACGIH: A4 -Not Classifiable as a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270000 ug/L 96 hour(s) LC50 (Mortality) Inland silverside (Menidia beryllina)</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&gt;8000000 ug/L 72 month(s) (Population Growth) Flagellate euglenoid (Entosiphon  sulcatum) </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U045.</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METHYL CHLORIDE, or REFRIGERANT GAS R 40</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UN1063</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100kg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METHYL CHLORIDE; or REFRIGERANT GAS R 40</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UN1063</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METHYL CHLORIDE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15000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Known to the state of California to cause the following: METHYL CHLORIDE Developmental toxicity (Mar 10, 2000)</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Included for disclosure at 1% or greater, proposed for disclosure at 0.1% or greater.</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23:24:50</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