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Propylene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Propylene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Eye Effects (Category 2.B)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eye irritation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Wash thoroughly after handling.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115-07-1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PROPYLENE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PROPENE; METHYLETHENE; METHYLETHYLENE; 1-PROPYLENE; 1-PROPENE; UN 1077; C3H6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Toxic, irritating gases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Evacuate area. Contact emergency personnel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1910.110. Protect from physical damage. Store in a cool, dry place. Store in a well-ventilated area. Store outside or in a detached building. Grounding and bonding required.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 Avoid heat, flames, sparks and other sources of ignition.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PROPYLENE: 500 ppm ACGIH TWA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Faint odor, sweet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-162 F (-108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223.87 (log = 2.35)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851 F (455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0.111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0.02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-53 F (-47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-301 F (-185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7828 mmHg @ 21.1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0.45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0.140 cP @ -40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42.08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C-H3-C-H-C-H2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1.7855 g/L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ether, acetic acid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May polymerize. May react on contact with air, heat, light or water.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May polymerize. May react on contact with air, heat, light or water.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materials, halo carbons, halogens, acids, water, nitrogen oxides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May polymerize. Avoid contact with heat, light, air, water or incompatible materials. Polymerizes with evolution of heat.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Tearing, nausea, vomiting, symptoms of drunkenness,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breathing, POSSIBLE MUTAGEN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IARC: Human Inadequate Evidence, Animal Inadequate Evidence, Group 3; ACGIH: A4 -Not Classifiable as a Human Carcinogen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Available.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Available.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Moderately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0.40 (estimated from water solubility) 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Leaches through the soil or the sediment at a slow rate.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Propylene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UN1077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Propylene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UN1077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PROPYLENE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REACTIVITY=1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23:24:58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